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680"/>
        <w:gridCol w:w="720"/>
        <w:gridCol w:w="4700"/>
      </w:tblGrid>
      <w:tr w:rsidR="00113D1F" w:rsidRPr="00113D1F" w:rsidTr="00113D1F">
        <w:trPr>
          <w:trHeight w:val="63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8E5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pt-PT"/>
              </w:rPr>
              <w:t>ARTIGO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8E5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pt-PT"/>
              </w:rPr>
              <w:t>DESCRIÇÃO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CAPÍTULO III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Mercados e feiras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Mercados e feiras de levante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Lojas (por m2/mês)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1.1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Lojas no interior do Mercado com acesso exterior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Lojas no interior do Mercado sem acesso exterior e Centro Comercial das Barreiras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1.3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Lojas no exterior do Mercado e Cantina</w:t>
            </w:r>
          </w:p>
        </w:tc>
        <w:bookmarkStart w:id="0" w:name="_GoBack"/>
        <w:bookmarkEnd w:id="0"/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1.4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proofErr w:type="spellStart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Mini-Mercado</w:t>
            </w:r>
            <w:proofErr w:type="spellEnd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 da Caneira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1.5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Lojas inseridas  noutros espaços comerciais </w:t>
            </w:r>
            <w:proofErr w:type="spellStart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qualficados</w:t>
            </w:r>
            <w:proofErr w:type="spellEnd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 como Mercado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Bancas (m2)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Frutas, hortaliças e outros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2.1.1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Ocupação ocasional, por dia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2.1.2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Ocupação concessionada, por mês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Peixe e marisco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2.2.1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Ocupação ocasional, por dia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2.2.2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Ocupação concessionada, por mês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Utilização de frigoríficos municipais (por caixa/por dia)</w:t>
            </w:r>
          </w:p>
        </w:tc>
      </w:tr>
      <w:tr w:rsidR="00113D1F" w:rsidRPr="00113D1F" w:rsidTr="00113D1F">
        <w:trPr>
          <w:trHeight w:val="8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Eletrodomésticos de propriedade particular ligados à instalação geral do mercado (por cada/mês)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4.1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Arcas frigoríficas, frigoríficos e similares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4.2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Frigoríficos industriais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12.º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4.3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Balanças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CAPÍTULO V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Afixação de publicidade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Publicidade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Licenciamento: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Apreciação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Emissão de licença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Às taxas previstas no número anterior acrescem as taxas devidas pela afixação da publicidade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Publicidade: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Publicidade em edifícios ou em outras construções, visíveis da via pública: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2.2.1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Anúncios luminosos (inclui palas) ou diretamente iluminados (por m2/mês)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2.2.2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Anúncios não luminosos (inclui palas) (por m2/mês)</w:t>
            </w:r>
          </w:p>
        </w:tc>
      </w:tr>
      <w:tr w:rsidR="00113D1F" w:rsidRPr="00113D1F" w:rsidTr="00113D1F">
        <w:trPr>
          <w:trHeight w:val="8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2.2.3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Frisos luminosos, quando sejam complementares dos anúncios e não entrem na sua medição (por metro linear/mês)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lastRenderedPageBreak/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2.2.4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Publicidade instalada em empenas ou fachadas laterais cegas (por m2/mês)</w:t>
            </w:r>
          </w:p>
        </w:tc>
      </w:tr>
      <w:tr w:rsidR="00113D1F" w:rsidRPr="00113D1F" w:rsidTr="00113D1F">
        <w:trPr>
          <w:trHeight w:val="115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Publicidade em toldos, guarda-sóis, guarda-ventos, sanefas, expositores e similares, instalados na via pública ou dela visíveis (por cada/mês)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Anúncios eletrónicos e publicidade computadorizada (por m2/mês)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Placas de proibição de afixação de anúncios (por cada/ano)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Cartazes a fixar em superfícies confinantes com espaço público (por m2/semana)</w:t>
            </w:r>
          </w:p>
        </w:tc>
      </w:tr>
      <w:tr w:rsidR="00113D1F" w:rsidRPr="00113D1F" w:rsidTr="00113D1F">
        <w:trPr>
          <w:trHeight w:val="8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Publicidade em viadutos rodoviários, ferroviários e passagens superiores para peões (por m2/ano)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Publicidade em unidades móveis:</w:t>
            </w:r>
          </w:p>
        </w:tc>
      </w:tr>
      <w:tr w:rsidR="00113D1F" w:rsidRPr="00113D1F" w:rsidTr="00113D1F">
        <w:trPr>
          <w:trHeight w:val="8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2.9.1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Em veículos utilizados exclusivamente para o exercício da atividade publicitária (por veículo/semana)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2.9.2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Em táxis (por veiculo/ano)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2.9.3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Em veículos de transporte coletivo (por veículo/ano)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2.9.4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Em outros veículos (por veículo/ano) 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Publicidade sonora (por dispositivo/semana)</w:t>
            </w:r>
          </w:p>
        </w:tc>
      </w:tr>
      <w:tr w:rsidR="00113D1F" w:rsidRPr="00113D1F" w:rsidTr="00113D1F">
        <w:trPr>
          <w:trHeight w:val="8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Campanhas publicitárias de rua (distribuição de panfletos e/ou outras ações promocionais de natureza publicitária) (por dia)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Bandeiras, bandeirolas e pendões com fins publicitários (por cada/mês)</w:t>
            </w:r>
          </w:p>
        </w:tc>
      </w:tr>
      <w:tr w:rsidR="00113D1F" w:rsidRPr="00113D1F" w:rsidTr="00113D1F">
        <w:trPr>
          <w:trHeight w:val="8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Balões ou semelhantes, insufláveis e outros dispositivos aéreos cativos  (por cada dispositivo/dia)</w:t>
            </w:r>
          </w:p>
        </w:tc>
      </w:tr>
      <w:tr w:rsidR="00113D1F" w:rsidRPr="00113D1F" w:rsidTr="00113D1F">
        <w:trPr>
          <w:trHeight w:val="8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15.º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Outros suportes publicitários não previstos nos números anteriores (por m2 ou m3 ou metro linear/mês)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CAPÍTULO VI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6A0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Ocupação do espaço público, </w:t>
            </w:r>
            <w:proofErr w:type="spellStart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semi-público</w:t>
            </w:r>
            <w:proofErr w:type="spellEnd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 e privado municipal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16.º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Procedimentos para ocupação do espaço público, </w:t>
            </w:r>
            <w:proofErr w:type="spellStart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semi-público</w:t>
            </w:r>
            <w:proofErr w:type="spellEnd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 e privado municipal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16.º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Licenciamento: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16.º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Apreciação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16.º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Emissão de licença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16.º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Licenciamento Zero: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16.º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Mera comunicação prévia: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16.º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2.1.1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Submissão, processamento e arquivamento da mera comunicação prévia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lastRenderedPageBreak/>
              <w:t>Art.º 16.º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Pedido de autorização: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16.º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2.2.1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Submissão, processamento e arquivamento do pedido de autorização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16.º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2.2.2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Emissão de autorização</w:t>
            </w:r>
          </w:p>
        </w:tc>
      </w:tr>
      <w:tr w:rsidR="00113D1F" w:rsidRPr="00113D1F" w:rsidTr="00113D1F">
        <w:trPr>
          <w:trHeight w:val="8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16.º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Às taxas previstas neste artigo acrescem as taxas devidas pela ocupação do espaço público, </w:t>
            </w:r>
            <w:proofErr w:type="spellStart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semi-publico</w:t>
            </w:r>
            <w:proofErr w:type="spellEnd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 e privado municipal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Ocupação do espaço público, </w:t>
            </w:r>
            <w:proofErr w:type="spellStart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semi-público</w:t>
            </w:r>
            <w:proofErr w:type="spellEnd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 e privado municipal</w:t>
            </w:r>
          </w:p>
        </w:tc>
      </w:tr>
      <w:tr w:rsidR="00113D1F" w:rsidRPr="00113D1F" w:rsidTr="00113D1F">
        <w:trPr>
          <w:trHeight w:val="8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Alpendres fixos ou articulados não integrados nos edifícios e toldos (por metro linear de frente/ano) 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Faixas, bandeiras ou pendentes (por m2/ano)</w:t>
            </w:r>
          </w:p>
        </w:tc>
      </w:tr>
      <w:tr w:rsidR="00113D1F" w:rsidRPr="00113D1F" w:rsidTr="00113D1F">
        <w:trPr>
          <w:trHeight w:val="8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Brinquedos mecânicos e outros aparelhos para espetáculos ou divertimentos públicos (por m2/mês)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Bancas permanentes para venda de quaisquer artigos (por m2/ano)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Banca de venda ambulante (por m2/mês)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Pavilhões, quiosques e outras ocupações temporárias (por m2/mês)</w:t>
            </w:r>
          </w:p>
        </w:tc>
      </w:tr>
      <w:tr w:rsidR="00113D1F" w:rsidRPr="00113D1F" w:rsidTr="00113D1F">
        <w:trPr>
          <w:trHeight w:val="8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Pranchas para carga e descarga de mercadorias, acesso de veículos a garagens ou parques (por m2/dia)</w:t>
            </w:r>
          </w:p>
        </w:tc>
      </w:tr>
      <w:tr w:rsidR="00113D1F" w:rsidRPr="00113D1F" w:rsidTr="00113D1F">
        <w:trPr>
          <w:trHeight w:val="8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proofErr w:type="spellStart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Roulotes</w:t>
            </w:r>
            <w:proofErr w:type="spellEnd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 para comercialização de quaisquer produtos ou com fins publicitários (por m2/mês ou fração)</w:t>
            </w:r>
          </w:p>
        </w:tc>
      </w:tr>
      <w:tr w:rsidR="00113D1F" w:rsidRPr="00113D1F" w:rsidTr="00113D1F">
        <w:trPr>
          <w:trHeight w:val="8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Esplanadas, incluindo mesas, cadeiras e guarda-sóis, com e sem estrado, com e sem guarda-vento: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18.1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Em espaço aberto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18.2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Fechadas, fixas ou amovíveis (por m2/mês)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Arcas de gelados, grelhadores, expositores e outros equipamentos similares (por m2/mês)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Anúncio luminoso, iluminado ou eletrónico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Balão/insuflável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Bandeirola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Cartaz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Cavalete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Chapa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Coluna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Estrado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Floreira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Guarda vento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Letras soltas ou símbolos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Molduras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lastRenderedPageBreak/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proofErr w:type="spellStart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Mupi</w:t>
            </w:r>
            <w:proofErr w:type="spellEnd"/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Painel / outdoor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Pendão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Placa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Tabuleta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Tela / Lona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Vinil (por m2/mês)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Vitrina (por m2/mês)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Áreas de lavagem de veículos e outros serviços de apoio (por m2/ano)</w:t>
            </w:r>
          </w:p>
        </w:tc>
      </w:tr>
      <w:tr w:rsidR="00113D1F" w:rsidRPr="00113D1F" w:rsidTr="00113D1F">
        <w:trPr>
          <w:trHeight w:val="576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Estacionamento reservado na via pública (por lugar/ano):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46.1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Em zonas tarifadas não concessionadas 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46.2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Em zonas não tarifadas</w:t>
            </w:r>
          </w:p>
        </w:tc>
      </w:tr>
      <w:tr w:rsidR="00113D1F" w:rsidRPr="00113D1F" w:rsidTr="00113D1F">
        <w:trPr>
          <w:trHeight w:val="86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17.º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Outras ocupações de espaços públicos, não previstas nos números anteriores (por m2 ou m3/mês)</w:t>
            </w:r>
          </w:p>
        </w:tc>
      </w:tr>
      <w:tr w:rsidR="00113D1F" w:rsidRPr="00113D1F" w:rsidTr="00113D1F">
        <w:trPr>
          <w:trHeight w:val="115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18.º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AFA4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Estacionamento não reservado de veículos na via pública em zonas não concessionadas (fora de parques fechados) - dias úteis das 9h às 19h e nos sábados das 9h às 13h 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18.º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Por fração de 30 minutos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18.º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Por fração de 1 hora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18.º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Por fração de 2 horas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18.º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Por fração de 3 horas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18.º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Por fração de 4 horas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18.º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Selo de Residente: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18.º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6.1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Apreciação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18.º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6.2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Emissão de selo de residente (por ano):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18.º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6.2.1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1.ª viatura 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18.º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6.2.2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 xml:space="preserve">2.ª viatura 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18.º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6.2.3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Cada viatura adicional</w:t>
            </w:r>
          </w:p>
        </w:tc>
      </w:tr>
      <w:tr w:rsidR="00113D1F" w:rsidRPr="00113D1F" w:rsidTr="00113D1F">
        <w:trPr>
          <w:trHeight w:val="288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Art.º 18.º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6.3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1F" w:rsidRPr="00113D1F" w:rsidRDefault="00113D1F" w:rsidP="00113D1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</w:pPr>
            <w:r w:rsidRPr="00113D1F">
              <w:rPr>
                <w:rFonts w:ascii="Trebuchet MS" w:eastAsia="Times New Roman" w:hAnsi="Trebuchet MS" w:cs="Arial"/>
                <w:sz w:val="20"/>
                <w:szCs w:val="20"/>
                <w:lang w:eastAsia="pt-PT"/>
              </w:rPr>
              <w:t>2.ª via do selo de residente</w:t>
            </w:r>
          </w:p>
        </w:tc>
      </w:tr>
    </w:tbl>
    <w:p w:rsidR="009635BA" w:rsidRDefault="009635BA"/>
    <w:sectPr w:rsidR="009635B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39E" w:rsidRDefault="0040739E" w:rsidP="00113D1F">
      <w:pPr>
        <w:spacing w:after="0" w:line="240" w:lineRule="auto"/>
      </w:pPr>
      <w:r>
        <w:separator/>
      </w:r>
    </w:p>
  </w:endnote>
  <w:endnote w:type="continuationSeparator" w:id="0">
    <w:p w:rsidR="0040739E" w:rsidRDefault="0040739E" w:rsidP="0011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39E" w:rsidRDefault="0040739E" w:rsidP="00113D1F">
      <w:pPr>
        <w:spacing w:after="0" w:line="240" w:lineRule="auto"/>
      </w:pPr>
      <w:r>
        <w:separator/>
      </w:r>
    </w:p>
  </w:footnote>
  <w:footnote w:type="continuationSeparator" w:id="0">
    <w:p w:rsidR="0040739E" w:rsidRDefault="0040739E" w:rsidP="0011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1F" w:rsidRDefault="00113D1F" w:rsidP="00113D1F">
    <w:pPr>
      <w:pStyle w:val="Cabealho"/>
      <w:jc w:val="center"/>
    </w:pPr>
    <w:r>
      <w:t>Isenções de Taxas – Deliberação n.º 803/2020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D1"/>
    <w:rsid w:val="00113D1F"/>
    <w:rsid w:val="0040739E"/>
    <w:rsid w:val="009635BA"/>
    <w:rsid w:val="00A0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0CB8"/>
  <w15:chartTrackingRefBased/>
  <w15:docId w15:val="{6CDB426E-D98E-4ECC-AEAC-3B152B13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13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13D1F"/>
  </w:style>
  <w:style w:type="paragraph" w:styleId="Rodap">
    <w:name w:val="footer"/>
    <w:basedOn w:val="Normal"/>
    <w:link w:val="RodapCarter"/>
    <w:uiPriority w:val="99"/>
    <w:unhideWhenUsed/>
    <w:rsid w:val="00113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1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Bernardes</dc:creator>
  <cp:keywords/>
  <dc:description/>
  <cp:lastModifiedBy>Ricardo Bernardes</cp:lastModifiedBy>
  <cp:revision>2</cp:revision>
  <dcterms:created xsi:type="dcterms:W3CDTF">2020-04-19T18:07:00Z</dcterms:created>
  <dcterms:modified xsi:type="dcterms:W3CDTF">2020-04-19T18:08:00Z</dcterms:modified>
</cp:coreProperties>
</file>